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057" w:type="dxa"/>
        <w:tblInd w:w="-289" w:type="dxa"/>
        <w:tblBorders>
          <w:top w:val="single" w:sz="48" w:space="0" w:color="F2F2F2" w:themeColor="background1" w:themeShade="F2"/>
          <w:left w:val="single" w:sz="48" w:space="0" w:color="F2F2F2" w:themeColor="background1" w:themeShade="F2"/>
          <w:bottom w:val="single" w:sz="48" w:space="0" w:color="F2F2F2" w:themeColor="background1" w:themeShade="F2"/>
          <w:right w:val="single" w:sz="48" w:space="0" w:color="F2F2F2" w:themeColor="background1" w:themeShade="F2"/>
          <w:insideH w:val="none" w:sz="0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11057"/>
      </w:tblGrid>
      <w:tr w:rsidR="001B4BFF" w:rsidTr="00A44229">
        <w:trPr>
          <w:trHeight w:val="2574"/>
        </w:trPr>
        <w:tc>
          <w:tcPr>
            <w:tcW w:w="11057" w:type="dxa"/>
            <w:tcBorders>
              <w:top w:val="single" w:sz="48" w:space="0" w:color="F2F2F2" w:themeColor="background1" w:themeShade="F2"/>
              <w:bottom w:val="nil"/>
            </w:tcBorders>
            <w:shd w:val="clear" w:color="auto" w:fill="CCFFFF"/>
          </w:tcPr>
          <w:p w:rsidR="001B4BFF" w:rsidRDefault="001B4BFF" w:rsidP="00337DAF">
            <w:pPr>
              <w:spacing w:before="240"/>
              <w:jc w:val="right"/>
            </w:pPr>
            <w:r w:rsidRPr="00F229F4">
              <w:rPr>
                <w:rFonts w:ascii="Times New Roman" w:eastAsia="Calibri" w:hAnsi="Times New Roman" w:cs="Times New Roman"/>
                <w:noProof/>
                <w:color w:val="000000"/>
                <w:sz w:val="90"/>
                <w:szCs w:val="90"/>
                <w:lang w:eastAsia="ru-RU"/>
              </w:rPr>
              <w:drawing>
                <wp:inline distT="0" distB="0" distL="0" distR="0" wp14:anchorId="1A3DE46B" wp14:editId="5370A061">
                  <wp:extent cx="1952625" cy="777938"/>
                  <wp:effectExtent l="0" t="0" r="0" b="0"/>
                  <wp:docPr id="1" name="Рисунок 7" descr="cid:image001.png@01DAA563.F15473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id:image001.png@01DAA563.F15473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105" cy="78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BFF" w:rsidRDefault="001B4BFF" w:rsidP="001B4BFF"/>
          <w:p w:rsidR="001B4BFF" w:rsidRPr="00CB6A25" w:rsidRDefault="001B4BFF" w:rsidP="006C03E8">
            <w:pPr>
              <w:ind w:left="120"/>
              <w:rPr>
                <w:b/>
                <w:sz w:val="40"/>
                <w:szCs w:val="40"/>
              </w:rPr>
            </w:pPr>
            <w:r w:rsidRPr="00CB6A25">
              <w:rPr>
                <w:rFonts w:ascii="Calibri Light" w:eastAsia="Calibri" w:hAnsi="Calibri Light" w:cs="Calibri Light"/>
                <w:b/>
                <w:color w:val="15696D"/>
                <w:sz w:val="40"/>
                <w:szCs w:val="40"/>
                <w:lang w:eastAsia="ru-RU"/>
              </w:rPr>
              <w:t xml:space="preserve">Поздравляем </w:t>
            </w:r>
            <w:r w:rsidR="006C03E8">
              <w:rPr>
                <w:rFonts w:ascii="Calibri Light" w:eastAsia="Calibri" w:hAnsi="Calibri Light" w:cs="Calibri Light"/>
                <w:b/>
                <w:color w:val="15696D"/>
                <w:sz w:val="40"/>
                <w:szCs w:val="40"/>
                <w:lang w:eastAsia="ru-RU"/>
              </w:rPr>
              <w:t>В</w:t>
            </w:r>
            <w:r w:rsidRPr="00CB6A25">
              <w:rPr>
                <w:rFonts w:ascii="Calibri Light" w:eastAsia="Calibri" w:hAnsi="Calibri Light" w:cs="Calibri Light"/>
                <w:b/>
                <w:color w:val="15696D"/>
                <w:sz w:val="40"/>
                <w:szCs w:val="40"/>
                <w:lang w:eastAsia="ru-RU"/>
              </w:rPr>
              <w:t>ас с открытием счета!</w:t>
            </w:r>
          </w:p>
        </w:tc>
      </w:tr>
      <w:tr w:rsidR="00422182" w:rsidRPr="001B4BFF" w:rsidTr="00CD02A5">
        <w:trPr>
          <w:trHeight w:val="1455"/>
        </w:trPr>
        <w:tc>
          <w:tcPr>
            <w:tcW w:w="11057" w:type="dxa"/>
            <w:tcBorders>
              <w:top w:val="nil"/>
              <w:bottom w:val="nil"/>
            </w:tcBorders>
          </w:tcPr>
          <w:p w:rsidR="00A44229" w:rsidRDefault="00A44229" w:rsidP="00A44229">
            <w:pPr>
              <w:tabs>
                <w:tab w:val="left" w:pos="1125"/>
              </w:tabs>
              <w:spacing w:before="240"/>
              <w:jc w:val="both"/>
              <w:rPr>
                <w:rFonts w:ascii="Bahnschrift Light" w:eastAsia="Calibri" w:hAnsi="Bahnschrift Light" w:cs="Calibri Light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Bahnschrift Light" w:eastAsia="Calibri" w:hAnsi="Bahnschrift Light" w:cs="Calibri Light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92E14">
              <w:rPr>
                <w:rFonts w:ascii="Bahnschrift Light" w:eastAsia="Calibri" w:hAnsi="Bahnschrift Light" w:cs="Calibri Light"/>
                <w:color w:val="333333"/>
                <w:sz w:val="28"/>
                <w:szCs w:val="28"/>
                <w:lang w:eastAsia="ru-RU"/>
              </w:rPr>
              <w:t>Уважаемый _________________________________________, направляем Вам:</w:t>
            </w:r>
          </w:p>
          <w:p w:rsidR="00A44229" w:rsidRDefault="00A44229" w:rsidP="00A44229">
            <w:pPr>
              <w:tabs>
                <w:tab w:val="left" w:pos="1125"/>
              </w:tabs>
              <w:spacing w:before="240"/>
              <w:jc w:val="both"/>
              <w:rPr>
                <w:rFonts w:ascii="Bahnschrift Light" w:eastAsia="Calibri" w:hAnsi="Bahnschrift Light" w:cs="Calibri Light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Ind w:w="257" w:type="dxa"/>
              <w:tblBorders>
                <w:top w:val="single" w:sz="4" w:space="0" w:color="32A0AC"/>
                <w:left w:val="single" w:sz="4" w:space="0" w:color="32A0AC"/>
                <w:bottom w:val="single" w:sz="4" w:space="0" w:color="32A0AC"/>
                <w:right w:val="single" w:sz="4" w:space="0" w:color="32A0AC"/>
              </w:tblBorders>
              <w:tblLook w:val="04A0" w:firstRow="1" w:lastRow="0" w:firstColumn="1" w:lastColumn="0" w:noHBand="0" w:noVBand="1"/>
            </w:tblPr>
            <w:tblGrid>
              <w:gridCol w:w="10348"/>
            </w:tblGrid>
            <w:tr w:rsidR="006F7F3A" w:rsidTr="002C7D4F">
              <w:tc>
                <w:tcPr>
                  <w:tcW w:w="10348" w:type="dxa"/>
                </w:tcPr>
                <w:p w:rsidR="00A847A6" w:rsidRPr="00A847A6" w:rsidRDefault="00A847A6" w:rsidP="006330EF">
                  <w:pPr>
                    <w:tabs>
                      <w:tab w:val="left" w:pos="1125"/>
                    </w:tabs>
                    <w:spacing w:before="240"/>
                    <w:ind w:left="120"/>
                    <w:jc w:val="both"/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</w:pPr>
                  <w:r w:rsidRPr="00A44229">
                    <w:rPr>
                      <w:rFonts w:ascii="Calibri Light" w:eastAsia="Calibri" w:hAnsi="Calibri Light" w:cs="Calibri Light"/>
                      <w:b/>
                      <w:color w:val="15696D"/>
                      <w:sz w:val="28"/>
                      <w:szCs w:val="28"/>
                      <w:lang w:eastAsia="ru-RU"/>
                    </w:rPr>
                    <w:t>У</w:t>
                  </w:r>
                  <w:r w:rsidR="005F148A" w:rsidRPr="00A44229">
                    <w:rPr>
                      <w:rFonts w:ascii="Calibri Light" w:eastAsia="Calibri" w:hAnsi="Calibri Light" w:cs="Calibri Light"/>
                      <w:b/>
                      <w:color w:val="15696D"/>
                      <w:sz w:val="28"/>
                      <w:szCs w:val="28"/>
                      <w:lang w:eastAsia="ru-RU"/>
                    </w:rPr>
                    <w:t>ведомление</w:t>
                  </w:r>
                  <w:r w:rsidR="005F148A" w:rsidRPr="00A847A6"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 xml:space="preserve"> об открытии депозитарных счетов</w:t>
                  </w:r>
                  <w:r w:rsidRPr="00A847A6"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5F148A" w:rsidRPr="00A44229" w:rsidRDefault="006330EF" w:rsidP="00A44229">
                  <w:pPr>
                    <w:tabs>
                      <w:tab w:val="left" w:pos="1125"/>
                    </w:tabs>
                    <w:spacing w:before="240" w:after="120"/>
                    <w:ind w:left="119"/>
                    <w:jc w:val="both"/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В соответствии с </w:t>
                  </w:r>
                  <w:r w:rsidR="006F7F3A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Депозитарн</w:t>
                  </w:r>
                  <w:r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ым</w:t>
                  </w:r>
                  <w:r w:rsidR="006F7F3A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договор</w:t>
                  </w:r>
                  <w:r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ом № _______ от __.__.20__ </w:t>
                  </w:r>
                  <w:r w:rsidR="006F7F3A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Вам отк</w:t>
                  </w:r>
                  <w:r w:rsidR="005809CC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рыт                          </w:t>
                  </w:r>
                  <w:r w:rsidR="006F7F3A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4229"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________ Счет депо</w:t>
                  </w:r>
                  <w:r w:rsid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4229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№ ________________</w:t>
                  </w:r>
                  <w:r w:rsid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F7F3A" w:rsidRDefault="00125999" w:rsidP="000762D5">
                  <w:pPr>
                    <w:tabs>
                      <w:tab w:val="left" w:pos="1125"/>
                    </w:tabs>
                    <w:spacing w:before="360" w:after="240"/>
                    <w:ind w:left="171" w:hanging="171"/>
                    <w:jc w:val="both"/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F7F3A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Для </w:t>
                  </w:r>
                  <w:r w:rsidR="000762D5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перевода ценных бумаг </w:t>
                  </w:r>
                  <w:r w:rsidR="006F7F3A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обратитесь </w:t>
                  </w:r>
                  <w:r w:rsidR="000762D5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за реквизитами </w:t>
                  </w:r>
                  <w:r w:rsidR="006F7F3A" w:rsidRPr="00A4422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к Вашему клиентскому менеджеру.</w:t>
                  </w:r>
                </w:p>
              </w:tc>
            </w:tr>
          </w:tbl>
          <w:p w:rsidR="00422182" w:rsidRDefault="00422182" w:rsidP="006F7F3A">
            <w:pPr>
              <w:tabs>
                <w:tab w:val="left" w:pos="1125"/>
              </w:tabs>
              <w:spacing w:before="120"/>
              <w:ind w:left="120"/>
              <w:jc w:val="both"/>
            </w:pPr>
          </w:p>
        </w:tc>
      </w:tr>
      <w:tr w:rsidR="003E3FA5" w:rsidRPr="001B4BFF" w:rsidTr="00CD02A5">
        <w:trPr>
          <w:trHeight w:val="6000"/>
        </w:trPr>
        <w:tc>
          <w:tcPr>
            <w:tcW w:w="11057" w:type="dxa"/>
            <w:tcBorders>
              <w:top w:val="nil"/>
              <w:bottom w:val="nil"/>
            </w:tcBorders>
          </w:tcPr>
          <w:p w:rsidR="00F228FD" w:rsidRPr="00F228FD" w:rsidRDefault="00F228FD" w:rsidP="00AD57AC">
            <w:pPr>
              <w:spacing w:before="240" w:after="60"/>
              <w:ind w:left="120"/>
              <w:rPr>
                <w:rFonts w:ascii="Bahnschrift Light" w:eastAsia="Calibri" w:hAnsi="Bahnschrift Light" w:cs="Calibri Light"/>
                <w:b/>
                <w:color w:val="15696D"/>
                <w:sz w:val="8"/>
                <w:szCs w:val="8"/>
                <w:lang w:eastAsia="ru-RU"/>
              </w:rPr>
            </w:pPr>
          </w:p>
          <w:tbl>
            <w:tblPr>
              <w:tblStyle w:val="a7"/>
              <w:tblW w:w="0" w:type="auto"/>
              <w:tblInd w:w="257" w:type="dxa"/>
              <w:tblBorders>
                <w:top w:val="single" w:sz="4" w:space="0" w:color="32A0AC"/>
                <w:left w:val="single" w:sz="4" w:space="0" w:color="32A0AC"/>
                <w:bottom w:val="single" w:sz="4" w:space="0" w:color="32A0AC"/>
                <w:right w:val="single" w:sz="4" w:space="0" w:color="32A0AC"/>
              </w:tblBorders>
              <w:tblLook w:val="04A0" w:firstRow="1" w:lastRow="0" w:firstColumn="1" w:lastColumn="0" w:noHBand="0" w:noVBand="1"/>
            </w:tblPr>
            <w:tblGrid>
              <w:gridCol w:w="10348"/>
            </w:tblGrid>
            <w:tr w:rsidR="00F228FD" w:rsidTr="004A713F">
              <w:tc>
                <w:tcPr>
                  <w:tcW w:w="10348" w:type="dxa"/>
                </w:tcPr>
                <w:p w:rsidR="00F228FD" w:rsidRPr="00A44229" w:rsidRDefault="00F228FD" w:rsidP="00BA448A">
                  <w:pPr>
                    <w:spacing w:before="240" w:after="60"/>
                    <w:ind w:left="119"/>
                    <w:rPr>
                      <w:rFonts w:ascii="Bahnschrift Light" w:eastAsia="Calibri" w:hAnsi="Bahnschrift Light" w:cs="Calibri Light"/>
                      <w:b/>
                      <w:color w:val="15696D"/>
                      <w:sz w:val="28"/>
                      <w:szCs w:val="28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b/>
                      <w:color w:val="15696D"/>
                      <w:sz w:val="28"/>
                      <w:szCs w:val="28"/>
                      <w:lang w:eastAsia="ru-RU"/>
                    </w:rPr>
                    <w:t>Контакты:</w:t>
                  </w:r>
                </w:p>
                <w:p w:rsidR="00F228FD" w:rsidRPr="00A44229" w:rsidRDefault="00F228FD" w:rsidP="00F228FD">
                  <w:pPr>
                    <w:spacing w:before="240" w:after="60"/>
                    <w:ind w:left="120"/>
                    <w:jc w:val="both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По всем вопросам, связанным с оказанием услуг (использование QUIK, подача поручений, получение информации и отчетов, обновление данных, налоговые вопросы и др.), просим обращаться по указанным контактам:</w:t>
                  </w:r>
                </w:p>
                <w:p w:rsidR="00F228FD" w:rsidRPr="00A44229" w:rsidRDefault="00F228FD" w:rsidP="00F228FD">
                  <w:pPr>
                    <w:spacing w:before="24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Клиентский менеджер</w:t>
                  </w: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ab/>
                  </w:r>
                  <w:r w:rsidR="00517A4E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____________________________</w:t>
                  </w:r>
                </w:p>
                <w:p w:rsidR="00F228FD" w:rsidRPr="00A44229" w:rsidRDefault="00F228FD" w:rsidP="00F228FD">
                  <w:pPr>
                    <w:spacing w:before="12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                                      +7 </w:t>
                  </w:r>
                  <w:r w:rsidR="00517A4E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A44229">
                    <w:rPr>
                      <w:rFonts w:ascii="Bahnschrift Light" w:eastAsia="Calibri" w:hAnsi="Bahnschrift Light" w:cs="Calibri Light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228FD" w:rsidRPr="00A44229" w:rsidRDefault="00F228FD" w:rsidP="00F228FD">
                  <w:pPr>
                    <w:spacing w:before="12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hyperlink r:id="rId9" w:history="1">
                    <w:r w:rsidR="00152151" w:rsidRPr="005A194E">
                      <w:rPr>
                        <w:rStyle w:val="aa"/>
                        <w:rFonts w:ascii="Bahnschrift Light" w:eastAsia="Calibri" w:hAnsi="Bahnschrift Light" w:cs="Calibri Light"/>
                        <w:sz w:val="24"/>
                        <w:szCs w:val="24"/>
                        <w:lang w:eastAsia="ru-RU"/>
                      </w:rPr>
                      <w:t>___________________________@specinvestment.pro</w:t>
                    </w:r>
                  </w:hyperlink>
                </w:p>
                <w:p w:rsidR="00F228FD" w:rsidRPr="00A44229" w:rsidRDefault="00F228FD" w:rsidP="00F228FD">
                  <w:pPr>
                    <w:spacing w:before="12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hyperlink r:id="rId10" w:history="1">
                    <w:r w:rsidRPr="00A44229">
                      <w:rPr>
                        <w:rStyle w:val="aa"/>
                        <w:rFonts w:ascii="Bahnschrift Light" w:eastAsia="Calibri" w:hAnsi="Bahnschrift Light" w:cs="Calibri Light"/>
                        <w:sz w:val="24"/>
                        <w:szCs w:val="24"/>
                        <w:lang w:eastAsia="ru-RU"/>
                      </w:rPr>
                      <w:t>Clients@specinvestment.pro</w:t>
                    </w:r>
                  </w:hyperlink>
                </w:p>
                <w:p w:rsidR="00F228FD" w:rsidRPr="00A44229" w:rsidRDefault="00F228FD" w:rsidP="00F228FD">
                  <w:pPr>
                    <w:spacing w:before="240" w:after="6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Благодарим Вас за доверие и надеемся на долгосрочное сотрудничество.</w:t>
                  </w:r>
                </w:p>
                <w:p w:rsidR="00F228FD" w:rsidRPr="00A44229" w:rsidRDefault="00F228FD" w:rsidP="00F228FD">
                  <w:pPr>
                    <w:spacing w:before="60" w:after="6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</w:p>
                <w:p w:rsidR="00F228FD" w:rsidRPr="00A44229" w:rsidRDefault="00F228FD" w:rsidP="00F228FD">
                  <w:pPr>
                    <w:spacing w:before="60" w:after="6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С уважением,</w:t>
                  </w:r>
                </w:p>
                <w:p w:rsidR="00F228FD" w:rsidRPr="00F228FD" w:rsidRDefault="00F228FD" w:rsidP="00BA448A">
                  <w:pPr>
                    <w:spacing w:before="60" w:after="240"/>
                    <w:ind w:left="119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A44229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Команда ООО «СПЭК ИНВЕСТМЕНТ»</w:t>
                  </w:r>
                </w:p>
              </w:tc>
            </w:tr>
          </w:tbl>
          <w:p w:rsidR="005323AC" w:rsidRPr="00F228FD" w:rsidRDefault="005323AC" w:rsidP="00F228FD">
            <w:pPr>
              <w:spacing w:before="60" w:after="60"/>
              <w:ind w:left="120"/>
              <w:rPr>
                <w:rFonts w:ascii="Bahnschrift Light" w:eastAsia="Calibri" w:hAnsi="Bahnschrift Light" w:cs="Calibri Light"/>
                <w:sz w:val="16"/>
                <w:szCs w:val="16"/>
                <w:lang w:eastAsia="ru-RU"/>
              </w:rPr>
            </w:pPr>
          </w:p>
        </w:tc>
      </w:tr>
      <w:tr w:rsidR="003E3FA5" w:rsidRPr="001B4BFF" w:rsidTr="00CD02A5">
        <w:trPr>
          <w:trHeight w:val="50"/>
        </w:trPr>
        <w:tc>
          <w:tcPr>
            <w:tcW w:w="11057" w:type="dxa"/>
            <w:tcBorders>
              <w:top w:val="nil"/>
              <w:bottom w:val="nil"/>
            </w:tcBorders>
          </w:tcPr>
          <w:p w:rsidR="003E3FA5" w:rsidRPr="00EB0C49" w:rsidRDefault="003E3FA5" w:rsidP="00EB0C49">
            <w:pPr>
              <w:spacing w:before="120" w:after="120"/>
              <w:jc w:val="center"/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</w:pP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© ООО «СПЭК ИНВЕСТМЕНТ» </w:t>
            </w:r>
            <w:r w:rsidRPr="00EB0C49">
              <w:rPr>
                <w:rFonts w:ascii="Arial" w:eastAsia="Calibri" w:hAnsi="Arial" w:cs="Arial"/>
                <w:sz w:val="20"/>
                <w:szCs w:val="20"/>
                <w:lang w:eastAsia="ru-RU"/>
              </w:rPr>
              <w:t>∙</w:t>
            </w: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 </w:t>
            </w:r>
            <w:r w:rsidRPr="00EB0C49">
              <w:rPr>
                <w:rFonts w:ascii="Bahnschrift Light" w:eastAsia="Calibri" w:hAnsi="Bahnschrift Light" w:cs="Bahnschrift Light"/>
                <w:sz w:val="20"/>
                <w:szCs w:val="20"/>
                <w:lang w:eastAsia="ru-RU"/>
              </w:rPr>
              <w:t>Все</w:t>
            </w: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 </w:t>
            </w:r>
            <w:r w:rsidRPr="00EB0C49">
              <w:rPr>
                <w:rFonts w:ascii="Bahnschrift Light" w:eastAsia="Calibri" w:hAnsi="Bahnschrift Light" w:cs="Bahnschrift Light"/>
                <w:sz w:val="20"/>
                <w:szCs w:val="20"/>
                <w:lang w:eastAsia="ru-RU"/>
              </w:rPr>
              <w:t>права</w:t>
            </w: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 </w:t>
            </w:r>
            <w:r w:rsidRPr="00EB0C49">
              <w:rPr>
                <w:rFonts w:ascii="Bahnschrift Light" w:eastAsia="Calibri" w:hAnsi="Bahnschrift Light" w:cs="Bahnschrift Light"/>
                <w:sz w:val="20"/>
                <w:szCs w:val="20"/>
                <w:lang w:eastAsia="ru-RU"/>
              </w:rPr>
              <w:t>защищены</w:t>
            </w:r>
          </w:p>
          <w:p w:rsidR="003E3FA5" w:rsidRPr="003E3FA5" w:rsidRDefault="003E3FA5" w:rsidP="00EB0C49">
            <w:pPr>
              <w:spacing w:before="120" w:after="120"/>
              <w:jc w:val="center"/>
              <w:rPr>
                <w:rFonts w:ascii="Bahnschrift Light" w:eastAsia="Calibri" w:hAnsi="Bahnschrift Light" w:cs="Calibri Light"/>
                <w:sz w:val="28"/>
                <w:szCs w:val="28"/>
                <w:lang w:eastAsia="ru-RU"/>
              </w:rPr>
            </w:pPr>
            <w:r w:rsidRPr="00EB0C49">
              <w:rPr>
                <w:rStyle w:val="aa"/>
                <w:rFonts w:ascii="Bahnschrift Light" w:hAnsi="Bahnschrift Light" w:cs="Arial"/>
                <w:color w:val="32A0AC"/>
                <w:sz w:val="20"/>
                <w:szCs w:val="20"/>
              </w:rPr>
              <w:t>specinvestment.pro</w:t>
            </w:r>
            <w:r w:rsidR="002F3A54" w:rsidRPr="00EB0C49">
              <w:rPr>
                <w:rFonts w:ascii="Bahnschrift Light" w:eastAsia="Calibri" w:hAnsi="Bahnschrift Light" w:cs="Calibri Light"/>
                <w:color w:val="32A0AC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0C49">
              <w:rPr>
                <w:rFonts w:ascii="Bahnschrift Light" w:eastAsia="Calibri" w:hAnsi="Bahnschrift Light" w:cs="Calibri Light"/>
                <w:color w:val="32A0AC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0C49">
              <w:rPr>
                <w:rFonts w:ascii="Arial" w:eastAsia="Calibri" w:hAnsi="Arial" w:cs="Arial"/>
                <w:sz w:val="20"/>
                <w:szCs w:val="20"/>
                <w:lang w:eastAsia="ru-RU"/>
              </w:rPr>
              <w:t>∙</w:t>
            </w: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 </w:t>
            </w:r>
            <w:r w:rsidR="00152151" w:rsidRPr="00152151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>+7 (495) 662 6000</w:t>
            </w:r>
            <w:bookmarkStart w:id="0" w:name="_GoBack"/>
            <w:bookmarkEnd w:id="0"/>
          </w:p>
        </w:tc>
      </w:tr>
      <w:tr w:rsidR="002F3A54" w:rsidRPr="001B4BFF" w:rsidTr="00CD02A5">
        <w:trPr>
          <w:trHeight w:val="50"/>
        </w:trPr>
        <w:tc>
          <w:tcPr>
            <w:tcW w:w="11057" w:type="dxa"/>
            <w:tcBorders>
              <w:top w:val="nil"/>
            </w:tcBorders>
          </w:tcPr>
          <w:p w:rsidR="00EB0C49" w:rsidRPr="00A44229" w:rsidRDefault="00F439A3" w:rsidP="00DC19AF">
            <w:pPr>
              <w:shd w:val="clear" w:color="auto" w:fill="F2F2F2" w:themeFill="background1" w:themeFillShade="F2"/>
              <w:spacing w:line="270" w:lineRule="atLeast"/>
              <w:ind w:left="-22"/>
              <w:jc w:val="both"/>
              <w:rPr>
                <w:rFonts w:ascii="Bahnschrift Light" w:hAnsi="Bahnschrift Light"/>
                <w:color w:val="4F4F4F"/>
                <w:sz w:val="10"/>
                <w:szCs w:val="10"/>
                <w:lang w:eastAsia="ru-RU"/>
              </w:rPr>
            </w:pPr>
            <w:r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Услуги оказываются Обществом с ограниченной ответственностью </w:t>
            </w:r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«СПЭК ИНВЕСТМЕНТ»</w:t>
            </w:r>
            <w:r w:rsidR="000D1F4C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(</w:t>
            </w:r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Limited Liability Company "SPEC INVESTMENT"</w:t>
            </w:r>
            <w:r w:rsidR="000D1F4C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)</w:t>
            </w:r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, </w:t>
            </w:r>
            <w:r w:rsidR="000C4DE3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Л</w:t>
            </w:r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ицензия профессионального участника рынка ценных бумаг на  осуществление брокерской деятельности </w:t>
            </w:r>
            <w:hyperlink r:id="rId11" w:tgtFrame="_self" w:history="1">
              <w:r w:rsidR="002F3A54" w:rsidRPr="00BA448A">
                <w:rPr>
                  <w:rFonts w:ascii="Bahnschrift Light" w:eastAsia="Calibri" w:hAnsi="Bahnschrift Light" w:cs="Calibri Light"/>
                  <w:color w:val="4F4F4F"/>
                  <w:sz w:val="16"/>
                  <w:szCs w:val="16"/>
                  <w:lang w:eastAsia="ru-RU"/>
                </w:rPr>
                <w:t>номер 177-12924-100000 от 25.02.2010,</w:t>
              </w:r>
            </w:hyperlink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</w:t>
            </w:r>
            <w:r w:rsidR="000C4DE3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Л</w:t>
            </w:r>
            <w:r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ицензия </w:t>
            </w:r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на осуществление депозитарной деятельности </w:t>
            </w:r>
            <w:hyperlink r:id="rId12" w:tgtFrame="_self" w:history="1">
              <w:r w:rsidRPr="00BA448A">
                <w:rPr>
                  <w:rFonts w:ascii="Bahnschrift Light" w:hAnsi="Bahnschrift Light"/>
                  <w:color w:val="4F4F4F"/>
                  <w:sz w:val="16"/>
                  <w:szCs w:val="16"/>
                  <w:lang w:eastAsia="ru-RU"/>
                </w:rPr>
                <w:t>номер № 045-14215-000100 от 04.06.2024.</w:t>
              </w:r>
            </w:hyperlink>
            <w:r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Основной государственный регистрационный номер (ОГРН): 1077746005666, </w:t>
            </w:r>
            <w:r w:rsidR="004231B6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индивидуальный номер налогоплательщика (ИНН): 7703622255. Адрес офиса /почтовый адрес:</w:t>
            </w:r>
            <w:r w:rsidR="004231B6" w:rsidRPr="00BA448A">
              <w:rPr>
                <w:rFonts w:ascii="Arial" w:hAnsi="Arial" w:cs="Arial"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="004231B6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107031, Россия, г. Москва, ул. Петровка, д.7</w:t>
            </w:r>
            <w:r w:rsidR="000F3AB6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.</w:t>
            </w:r>
            <w:r w:rsidR="000D1F4C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Адрес электронной почты</w:t>
            </w:r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: </w:t>
            </w:r>
            <w:hyperlink r:id="rId13" w:history="1">
              <w:r w:rsidR="00536CFB" w:rsidRPr="00BA448A">
                <w:rPr>
                  <w:rStyle w:val="aa"/>
                  <w:rFonts w:ascii="Bahnschrift Light" w:hAnsi="Bahnschrift Light" w:cs="Arial"/>
                  <w:color w:val="32A0AC"/>
                  <w:sz w:val="16"/>
                  <w:szCs w:val="16"/>
                </w:rPr>
                <w:t>info@specinvestment.pro</w:t>
              </w:r>
            </w:hyperlink>
            <w:r w:rsidR="00536CFB" w:rsidRPr="00BA448A">
              <w:rPr>
                <w:rStyle w:val="aa"/>
                <w:rFonts w:ascii="Bahnschrift Light" w:hAnsi="Bahnschrift Light" w:cs="Arial"/>
                <w:color w:val="32A0AC"/>
                <w:sz w:val="16"/>
                <w:szCs w:val="16"/>
              </w:rPr>
              <w:t>.</w:t>
            </w:r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Сайт: </w:t>
            </w:r>
            <w:hyperlink r:id="rId14" w:history="1">
              <w:r w:rsidR="00536CFB" w:rsidRPr="00BA448A">
                <w:rPr>
                  <w:rStyle w:val="aa"/>
                  <w:rFonts w:ascii="Bahnschrift Light" w:hAnsi="Bahnschrift Light" w:cs="Arial"/>
                  <w:color w:val="32A0AC"/>
                  <w:sz w:val="16"/>
                  <w:szCs w:val="16"/>
                </w:rPr>
                <w:t>https://www.specinvestment.pro</w:t>
              </w:r>
            </w:hyperlink>
            <w:r w:rsidR="00536CFB" w:rsidRPr="00BA448A">
              <w:rPr>
                <w:sz w:val="16"/>
                <w:szCs w:val="16"/>
              </w:rPr>
              <w:t xml:space="preserve">. </w:t>
            </w:r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Телефон: +7 (495) 662 6000.</w:t>
            </w:r>
            <w:r w:rsidR="009A05A0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Документы, регулирующие оказание депозитарных услуг: </w:t>
            </w:r>
            <w:hyperlink r:id="rId15" w:history="1">
              <w:r w:rsidR="009A05A0" w:rsidRPr="00BA448A">
                <w:rPr>
                  <w:rStyle w:val="aa"/>
                  <w:rFonts w:ascii="Bahnschrift Light" w:hAnsi="Bahnschrift Light" w:cs="Arial"/>
                  <w:color w:val="32A0AC"/>
                  <w:sz w:val="16"/>
                  <w:szCs w:val="16"/>
                </w:rPr>
                <w:t>https://specinvestment.pro/depository.html</w:t>
              </w:r>
            </w:hyperlink>
            <w:r w:rsidR="00347301" w:rsidRPr="00BA448A">
              <w:rPr>
                <w:rStyle w:val="aa"/>
                <w:rFonts w:ascii="Bahnschrift Light" w:hAnsi="Bahnschrift Light" w:cs="Arial"/>
                <w:color w:val="32A0AC"/>
                <w:sz w:val="16"/>
                <w:szCs w:val="16"/>
              </w:rPr>
              <w:t>.</w:t>
            </w:r>
            <w:r w:rsidR="00347301" w:rsidRPr="00BA448A">
              <w:rPr>
                <w:rStyle w:val="aa"/>
                <w:rFonts w:ascii="Arial" w:hAnsi="Arial" w:cs="Arial"/>
                <w:color w:val="009CDE"/>
                <w:sz w:val="16"/>
                <w:szCs w:val="16"/>
              </w:rPr>
              <w:t xml:space="preserve"> </w:t>
            </w:r>
          </w:p>
        </w:tc>
      </w:tr>
    </w:tbl>
    <w:p w:rsidR="00F56F98" w:rsidRPr="000762D5" w:rsidRDefault="00F56F98" w:rsidP="00702261">
      <w:pPr>
        <w:spacing w:before="120" w:after="120" w:line="240" w:lineRule="auto"/>
        <w:rPr>
          <w:rFonts w:ascii="Bahnschrift Light" w:hAnsi="Bahnschrift Light"/>
          <w:sz w:val="20"/>
          <w:szCs w:val="20"/>
        </w:rPr>
      </w:pPr>
    </w:p>
    <w:sectPr w:rsidR="00F56F98" w:rsidRPr="000762D5" w:rsidSect="001B220B"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59" w:rsidRDefault="00A04D59" w:rsidP="00702261">
      <w:pPr>
        <w:spacing w:after="0" w:line="240" w:lineRule="auto"/>
      </w:pPr>
      <w:r>
        <w:separator/>
      </w:r>
    </w:p>
  </w:endnote>
  <w:endnote w:type="continuationSeparator" w:id="0">
    <w:p w:rsidR="00A04D59" w:rsidRDefault="00A04D59" w:rsidP="0070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59" w:rsidRDefault="00A04D59" w:rsidP="00702261">
      <w:pPr>
        <w:spacing w:after="0" w:line="240" w:lineRule="auto"/>
      </w:pPr>
      <w:r>
        <w:separator/>
      </w:r>
    </w:p>
  </w:footnote>
  <w:footnote w:type="continuationSeparator" w:id="0">
    <w:p w:rsidR="00A04D59" w:rsidRDefault="00A04D59" w:rsidP="00702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05"/>
    <w:rsid w:val="000762D5"/>
    <w:rsid w:val="000B72B1"/>
    <w:rsid w:val="000C3012"/>
    <w:rsid w:val="000C4DE3"/>
    <w:rsid w:val="000D1F4C"/>
    <w:rsid w:val="000F3AB6"/>
    <w:rsid w:val="00125999"/>
    <w:rsid w:val="00152151"/>
    <w:rsid w:val="00167661"/>
    <w:rsid w:val="001B220B"/>
    <w:rsid w:val="001B4BFF"/>
    <w:rsid w:val="002404E8"/>
    <w:rsid w:val="002B51FC"/>
    <w:rsid w:val="002C7D4F"/>
    <w:rsid w:val="002F3A54"/>
    <w:rsid w:val="003033A8"/>
    <w:rsid w:val="00325E8F"/>
    <w:rsid w:val="00347301"/>
    <w:rsid w:val="003545CD"/>
    <w:rsid w:val="0036439E"/>
    <w:rsid w:val="0038793D"/>
    <w:rsid w:val="003C6EB7"/>
    <w:rsid w:val="003E3FA5"/>
    <w:rsid w:val="00415F95"/>
    <w:rsid w:val="00422182"/>
    <w:rsid w:val="004231B6"/>
    <w:rsid w:val="00425EBA"/>
    <w:rsid w:val="00443B53"/>
    <w:rsid w:val="004A15EA"/>
    <w:rsid w:val="004A713F"/>
    <w:rsid w:val="004E6EFC"/>
    <w:rsid w:val="005122C5"/>
    <w:rsid w:val="00517A4E"/>
    <w:rsid w:val="005323AC"/>
    <w:rsid w:val="00536CFB"/>
    <w:rsid w:val="005809CC"/>
    <w:rsid w:val="0058428C"/>
    <w:rsid w:val="005B3805"/>
    <w:rsid w:val="005F148A"/>
    <w:rsid w:val="00627C54"/>
    <w:rsid w:val="006330EF"/>
    <w:rsid w:val="006726A7"/>
    <w:rsid w:val="00683516"/>
    <w:rsid w:val="006C03E8"/>
    <w:rsid w:val="006D135F"/>
    <w:rsid w:val="006F7F3A"/>
    <w:rsid w:val="00700A13"/>
    <w:rsid w:val="00702261"/>
    <w:rsid w:val="00792D62"/>
    <w:rsid w:val="00793A80"/>
    <w:rsid w:val="007F0E71"/>
    <w:rsid w:val="008436D8"/>
    <w:rsid w:val="00850341"/>
    <w:rsid w:val="00850748"/>
    <w:rsid w:val="008E0F71"/>
    <w:rsid w:val="00904DBF"/>
    <w:rsid w:val="00944609"/>
    <w:rsid w:val="00966D98"/>
    <w:rsid w:val="009722D3"/>
    <w:rsid w:val="00975CC1"/>
    <w:rsid w:val="009A05A0"/>
    <w:rsid w:val="009B1ABA"/>
    <w:rsid w:val="009D2A83"/>
    <w:rsid w:val="009E2C52"/>
    <w:rsid w:val="00A04D59"/>
    <w:rsid w:val="00A44229"/>
    <w:rsid w:val="00A74817"/>
    <w:rsid w:val="00A847A6"/>
    <w:rsid w:val="00AD57AC"/>
    <w:rsid w:val="00AD66A2"/>
    <w:rsid w:val="00B97A61"/>
    <w:rsid w:val="00BA448A"/>
    <w:rsid w:val="00BC12CD"/>
    <w:rsid w:val="00BE7C3C"/>
    <w:rsid w:val="00C502BE"/>
    <w:rsid w:val="00C71205"/>
    <w:rsid w:val="00CB6A25"/>
    <w:rsid w:val="00CD02A5"/>
    <w:rsid w:val="00CF1F9B"/>
    <w:rsid w:val="00D71070"/>
    <w:rsid w:val="00D723B2"/>
    <w:rsid w:val="00DC19AF"/>
    <w:rsid w:val="00DE65D7"/>
    <w:rsid w:val="00DF0015"/>
    <w:rsid w:val="00E02CC7"/>
    <w:rsid w:val="00E91FAB"/>
    <w:rsid w:val="00EB0C49"/>
    <w:rsid w:val="00F228FD"/>
    <w:rsid w:val="00F31134"/>
    <w:rsid w:val="00F330C5"/>
    <w:rsid w:val="00F40B98"/>
    <w:rsid w:val="00F439A3"/>
    <w:rsid w:val="00F56986"/>
    <w:rsid w:val="00F56F98"/>
    <w:rsid w:val="00F926F9"/>
    <w:rsid w:val="00F92E14"/>
    <w:rsid w:val="00FC2B1F"/>
    <w:rsid w:val="00FE7DAF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,"/>
  <w:listSeparator w:val=";"/>
  <w14:docId w14:val="4AF30544"/>
  <w15:chartTrackingRefBased/>
  <w15:docId w15:val="{0B599DB0-BF7A-495C-ACDB-68B895B7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261"/>
  </w:style>
  <w:style w:type="paragraph" w:styleId="a5">
    <w:name w:val="footer"/>
    <w:basedOn w:val="a"/>
    <w:link w:val="a6"/>
    <w:uiPriority w:val="99"/>
    <w:unhideWhenUsed/>
    <w:rsid w:val="0070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261"/>
  </w:style>
  <w:style w:type="table" w:styleId="a7">
    <w:name w:val="Table Grid"/>
    <w:basedOn w:val="a1"/>
    <w:uiPriority w:val="39"/>
    <w:rsid w:val="0079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EB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439A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5034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034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50341"/>
    <w:rPr>
      <w:vertAlign w:val="superscript"/>
    </w:rPr>
  </w:style>
  <w:style w:type="character" w:customStyle="1" w:styleId="docdata">
    <w:name w:val="docdata"/>
    <w:aliases w:val="docy,v5,1629,bqiaagaaeyqcaaagiaiaaapeawaabdidaaaaaaaaaaaaaaaaaaaaaaaaaaaaaaaaaaaaaaaaaaaaaaaaaaaaaaaaaaaaaaaaaaaaaaaaaaaaaaaaaaaaaaaaaaaaaaaaaaaaaaaaaaaaaaaaaaaaaaaaaaaaaaaaaaaaaaaaaaaaaaaaaaaaaaaaaaaaaaaaaaaaaaaaaaaaaaaaaaaaaaaaaaaaaaaaaaaaaaaa"/>
    <w:basedOn w:val="a0"/>
    <w:rsid w:val="0068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A563.F15473C0" TargetMode="External"/><Relationship Id="rId13" Type="http://schemas.openxmlformats.org/officeDocument/2006/relationships/hyperlink" Target="mailto:info@specinvestment.p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pecinvestment.pro/pdf/Extract_Register_PU_2024060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ecinvestment.pro/pdf/Broker_License_New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ecinvestment.pro/depository.html" TargetMode="External"/><Relationship Id="rId10" Type="http://schemas.openxmlformats.org/officeDocument/2006/relationships/hyperlink" Target="mailto:Clients@specinvestment.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___________________________@specinvestment.pro" TargetMode="External"/><Relationship Id="rId14" Type="http://schemas.openxmlformats.org/officeDocument/2006/relationships/hyperlink" Target="https://www.specinvestment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305C-3043-4E36-B7F0-F968E815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11</cp:revision>
  <dcterms:created xsi:type="dcterms:W3CDTF">2024-08-14T14:43:00Z</dcterms:created>
  <dcterms:modified xsi:type="dcterms:W3CDTF">2024-08-19T13:59:00Z</dcterms:modified>
</cp:coreProperties>
</file>